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ECB" w:rsidRPr="00762B4C" w:rsidRDefault="00911ECB">
      <w:pPr>
        <w:pStyle w:val="a5"/>
        <w:jc w:val="both"/>
        <w:rPr>
          <w:rFonts w:eastAsia="宋体" w:cs="Arial"/>
          <w:bCs/>
          <w:sz w:val="24"/>
          <w:lang w:eastAsia="zh-CN"/>
        </w:rPr>
      </w:pPr>
      <w:bookmarkStart w:id="0" w:name="OLE_LINK39"/>
      <w:r w:rsidRPr="00762B4C">
        <w:rPr>
          <w:rFonts w:cs="Arial"/>
          <w:bCs/>
          <w:sz w:val="24"/>
        </w:rPr>
        <w:t>3GPP TSG-RAN WG2 Meeting #</w:t>
      </w:r>
      <w:r w:rsidR="0027331A" w:rsidRPr="00762B4C">
        <w:rPr>
          <w:rFonts w:cs="Arial"/>
          <w:bCs/>
          <w:sz w:val="24"/>
        </w:rPr>
        <w:t>10</w:t>
      </w:r>
      <w:r w:rsidR="00AE68DD">
        <w:rPr>
          <w:rFonts w:cs="Arial"/>
          <w:bCs/>
          <w:sz w:val="24"/>
        </w:rPr>
        <w:t>8</w:t>
      </w:r>
      <w:r w:rsidRPr="00762B4C">
        <w:rPr>
          <w:rFonts w:cs="Arial"/>
          <w:bCs/>
          <w:sz w:val="24"/>
        </w:rPr>
        <w:tab/>
      </w:r>
      <w:r w:rsidRPr="00762B4C">
        <w:rPr>
          <w:rFonts w:cs="Arial"/>
          <w:bCs/>
          <w:sz w:val="24"/>
        </w:rPr>
        <w:tab/>
      </w:r>
      <w:r w:rsidR="00876B9C" w:rsidRPr="00762B4C">
        <w:rPr>
          <w:sz w:val="24"/>
        </w:rPr>
        <w:t>R2-19</w:t>
      </w:r>
      <w:r w:rsidR="00EB5DC2" w:rsidRPr="00EB5DC2">
        <w:rPr>
          <w:sz w:val="24"/>
        </w:rPr>
        <w:t>14946</w:t>
      </w:r>
    </w:p>
    <w:p w:rsidR="00557D7B" w:rsidRPr="00013AA9" w:rsidRDefault="00B06F7A" w:rsidP="00B06F7A">
      <w:pPr>
        <w:pStyle w:val="a5"/>
        <w:rPr>
          <w:rFonts w:cs="Arial"/>
        </w:rPr>
      </w:pPr>
      <w:bookmarkStart w:id="1" w:name="OLE_LINK9"/>
      <w:bookmarkStart w:id="2" w:name="OLE_LINK10"/>
      <w:bookmarkStart w:id="3" w:name="OLE_LINK11"/>
      <w:bookmarkStart w:id="4" w:name="OLE_LINK15"/>
      <w:bookmarkStart w:id="5" w:name="OLE_LINK16"/>
      <w:bookmarkEnd w:id="0"/>
      <w:r w:rsidRPr="00F61A39">
        <w:rPr>
          <w:rFonts w:eastAsia="宋体"/>
          <w:sz w:val="24"/>
          <w:lang w:eastAsia="zh-CN"/>
        </w:rPr>
        <w:t>Reno, USA, 18</w:t>
      </w:r>
      <w:r w:rsidRPr="00F61A39">
        <w:rPr>
          <w:rFonts w:eastAsia="宋体"/>
          <w:sz w:val="24"/>
          <w:vertAlign w:val="superscript"/>
          <w:lang w:eastAsia="zh-CN"/>
        </w:rPr>
        <w:t>th</w:t>
      </w:r>
      <w:r w:rsidR="007A1104">
        <w:rPr>
          <w:rFonts w:eastAsia="宋体"/>
          <w:sz w:val="24"/>
          <w:lang w:eastAsia="zh-CN"/>
        </w:rPr>
        <w:t xml:space="preserve"> – 2</w:t>
      </w:r>
      <w:bookmarkStart w:id="6" w:name="_GoBack"/>
      <w:bookmarkEnd w:id="6"/>
      <w:r w:rsidRPr="00F61A39">
        <w:rPr>
          <w:rFonts w:eastAsia="宋体"/>
          <w:sz w:val="24"/>
          <w:lang w:eastAsia="zh-CN"/>
        </w:rPr>
        <w:t>2</w:t>
      </w:r>
      <w:r w:rsidRPr="00F61A39">
        <w:rPr>
          <w:rFonts w:eastAsia="宋体" w:hint="eastAsia"/>
          <w:sz w:val="24"/>
          <w:vertAlign w:val="superscript"/>
          <w:lang w:eastAsia="zh-CN"/>
        </w:rPr>
        <w:t>th</w:t>
      </w:r>
      <w:r w:rsidRPr="00F61A39">
        <w:rPr>
          <w:rFonts w:eastAsia="宋体"/>
          <w:sz w:val="24"/>
          <w:lang w:eastAsia="zh-CN"/>
        </w:rPr>
        <w:t xml:space="preserve"> Nov, 20</w:t>
      </w:r>
      <w:r w:rsidRPr="00553E7A">
        <w:rPr>
          <w:rFonts w:eastAsia="宋体"/>
          <w:sz w:val="24"/>
          <w:lang w:eastAsia="zh-CN"/>
        </w:rPr>
        <w:t>19</w:t>
      </w:r>
      <w:bookmarkEnd w:id="1"/>
      <w:bookmarkEnd w:id="2"/>
      <w:bookmarkEnd w:id="3"/>
      <w:bookmarkEnd w:id="4"/>
      <w:bookmarkEnd w:id="5"/>
    </w:p>
    <w:p w:rsidR="00911ECB" w:rsidRPr="00557D7B" w:rsidRDefault="00911ECB">
      <w:pPr>
        <w:pStyle w:val="a5"/>
        <w:jc w:val="both"/>
        <w:rPr>
          <w:rFonts w:eastAsia="宋体" w:cs="Arial"/>
          <w:bCs/>
          <w:sz w:val="22"/>
          <w:szCs w:val="22"/>
          <w:lang w:val="en-GB" w:eastAsia="zh-CN"/>
        </w:rPr>
      </w:pPr>
    </w:p>
    <w:p w:rsidR="00911ECB" w:rsidRDefault="00911ECB">
      <w:pPr>
        <w:pStyle w:val="a5"/>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911ECB" w:rsidRDefault="00911ECB" w:rsidP="00B71F9F">
      <w:pPr>
        <w:pStyle w:val="a5"/>
        <w:tabs>
          <w:tab w:val="clear" w:pos="4536"/>
          <w:tab w:val="left" w:pos="1800"/>
        </w:tabs>
        <w:ind w:left="1791" w:hangingChars="814" w:hanging="1791"/>
        <w:jc w:val="both"/>
        <w:rPr>
          <w:rFonts w:eastAsia="宋体" w:cs="Arial"/>
          <w:sz w:val="22"/>
          <w:szCs w:val="22"/>
          <w:lang w:eastAsia="zh-CN"/>
        </w:rPr>
      </w:pPr>
      <w:r>
        <w:rPr>
          <w:rFonts w:cs="Arial"/>
          <w:sz w:val="22"/>
          <w:szCs w:val="22"/>
        </w:rPr>
        <w:t>Title:</w:t>
      </w:r>
      <w:bookmarkStart w:id="7" w:name="Title"/>
      <w:bookmarkEnd w:id="7"/>
      <w:r>
        <w:rPr>
          <w:rFonts w:cs="Arial"/>
          <w:sz w:val="22"/>
          <w:szCs w:val="22"/>
        </w:rPr>
        <w:tab/>
      </w:r>
      <w:r w:rsidR="00B06F7A" w:rsidRPr="00B06F7A">
        <w:rPr>
          <w:rFonts w:eastAsia="宋体"/>
          <w:lang w:eastAsia="zh-CN"/>
        </w:rPr>
        <w:t>Remaining issues for Logged MDT</w:t>
      </w:r>
    </w:p>
    <w:p w:rsidR="00911ECB" w:rsidRDefault="00911ECB">
      <w:pPr>
        <w:pStyle w:val="a5"/>
        <w:tabs>
          <w:tab w:val="left" w:pos="1800"/>
        </w:tabs>
        <w:jc w:val="both"/>
        <w:rPr>
          <w:rFonts w:eastAsia="宋体"/>
          <w:sz w:val="22"/>
          <w:szCs w:val="22"/>
          <w:lang w:eastAsia="zh-CN"/>
        </w:rPr>
      </w:pPr>
      <w:r>
        <w:rPr>
          <w:rFonts w:cs="Arial"/>
          <w:sz w:val="22"/>
          <w:szCs w:val="22"/>
        </w:rPr>
        <w:t>Agenda Item:</w:t>
      </w:r>
      <w:bookmarkStart w:id="8" w:name="Source"/>
      <w:bookmarkEnd w:id="8"/>
      <w:r>
        <w:rPr>
          <w:rFonts w:cs="Arial"/>
          <w:sz w:val="22"/>
          <w:szCs w:val="22"/>
        </w:rPr>
        <w:tab/>
      </w:r>
      <w:r w:rsidR="002628D7">
        <w:rPr>
          <w:rFonts w:eastAsia="宋体"/>
          <w:lang w:eastAsia="zh-CN"/>
        </w:rPr>
        <w:t>6</w:t>
      </w:r>
      <w:r w:rsidR="006D2ACB" w:rsidRPr="006D2ACB">
        <w:rPr>
          <w:rFonts w:eastAsia="宋体"/>
          <w:lang w:eastAsia="zh-CN"/>
        </w:rPr>
        <w:t>.12</w:t>
      </w:r>
      <w:r w:rsidR="00DB43B2" w:rsidRPr="006D2ACB">
        <w:rPr>
          <w:rFonts w:eastAsia="宋体"/>
          <w:lang w:eastAsia="zh-CN"/>
        </w:rPr>
        <w:t>.</w:t>
      </w:r>
      <w:r w:rsidR="00B06F7A">
        <w:rPr>
          <w:rFonts w:eastAsia="宋体"/>
          <w:lang w:eastAsia="zh-CN"/>
        </w:rPr>
        <w:t>2</w:t>
      </w:r>
    </w:p>
    <w:p w:rsidR="00911ECB" w:rsidRDefault="00911ECB">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9" w:name="DocumentFor"/>
      <w:bookmarkEnd w:id="9"/>
      <w:r w:rsidRPr="005D1B41">
        <w:rPr>
          <w:rFonts w:eastAsia="宋体"/>
          <w:lang w:eastAsia="zh-CN"/>
        </w:rPr>
        <w:t>Discussion and Decision</w:t>
      </w: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0" w:name="OLE_LINK13"/>
      <w:bookmarkStart w:id="11"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DB43B2" w:rsidRDefault="00E10D6C" w:rsidP="002E4AB7">
      <w:pPr>
        <w:jc w:val="both"/>
      </w:pPr>
      <w:r w:rsidRPr="00812539">
        <w:rPr>
          <w:rFonts w:eastAsia="宋体"/>
          <w:szCs w:val="20"/>
          <w:lang w:eastAsia="zh-CN"/>
        </w:rPr>
        <w:t>At RAN</w:t>
      </w:r>
      <w:r w:rsidR="002E4AB7">
        <w:rPr>
          <w:rFonts w:eastAsia="宋体"/>
          <w:szCs w:val="20"/>
          <w:lang w:eastAsia="zh-CN"/>
        </w:rPr>
        <w:t>2#107bis</w:t>
      </w:r>
      <w:r w:rsidR="00DB43B2">
        <w:rPr>
          <w:rFonts w:eastAsia="宋体"/>
          <w:szCs w:val="20"/>
          <w:lang w:eastAsia="zh-CN"/>
        </w:rPr>
        <w:t xml:space="preserve"> meeting, </w:t>
      </w:r>
      <w:r w:rsidR="002E4AB7">
        <w:rPr>
          <w:rFonts w:eastAsia="宋体"/>
          <w:szCs w:val="20"/>
          <w:lang w:eastAsia="zh-CN"/>
        </w:rPr>
        <w:t xml:space="preserve">RAN2 has discussed some </w:t>
      </w:r>
      <w:r w:rsidR="002E4AB7">
        <w:t>remaining aspects on logged MDT with the following</w:t>
      </w:r>
      <w:r w:rsidR="00A562BD">
        <w:t xml:space="preserve"> agreements:</w:t>
      </w:r>
    </w:p>
    <w:p w:rsidR="00AE68DD" w:rsidRDefault="00AE68DD" w:rsidP="00AE68DD">
      <w:pPr>
        <w:pStyle w:val="Doc-text2"/>
      </w:pPr>
    </w:p>
    <w:p w:rsidR="00AE68DD" w:rsidRDefault="00AE68DD" w:rsidP="00AE68DD">
      <w:pPr>
        <w:pStyle w:val="Doc-text2"/>
        <w:pBdr>
          <w:top w:val="single" w:sz="4" w:space="1" w:color="auto"/>
          <w:left w:val="single" w:sz="4" w:space="4" w:color="auto"/>
          <w:bottom w:val="single" w:sz="4" w:space="1" w:color="auto"/>
          <w:right w:val="single" w:sz="4" w:space="4" w:color="auto"/>
        </w:pBdr>
      </w:pPr>
      <w:r>
        <w:t>Agreements:</w:t>
      </w:r>
    </w:p>
    <w:p w:rsidR="00AE68DD" w:rsidRDefault="00AE68DD" w:rsidP="00AE68DD">
      <w:pPr>
        <w:pStyle w:val="Doc-text2"/>
        <w:pBdr>
          <w:top w:val="single" w:sz="4" w:space="1" w:color="auto"/>
          <w:left w:val="single" w:sz="4" w:space="4" w:color="auto"/>
          <w:bottom w:val="single" w:sz="4" w:space="1" w:color="auto"/>
          <w:right w:val="single" w:sz="4" w:space="4" w:color="auto"/>
        </w:pBdr>
      </w:pPr>
    </w:p>
    <w:p w:rsidR="00AE68DD" w:rsidRDefault="00AE68DD" w:rsidP="00AE68DD">
      <w:pPr>
        <w:pStyle w:val="Doc-text2"/>
        <w:pBdr>
          <w:top w:val="single" w:sz="4" w:space="1" w:color="auto"/>
          <w:left w:val="single" w:sz="4" w:space="4" w:color="auto"/>
          <w:bottom w:val="single" w:sz="4" w:space="1" w:color="auto"/>
          <w:right w:val="single" w:sz="4" w:space="4" w:color="auto"/>
        </w:pBdr>
      </w:pPr>
      <w:r>
        <w:t>1</w:t>
      </w:r>
      <w:r>
        <w:tab/>
      </w:r>
      <w:r w:rsidRPr="00AE68DD">
        <w:rPr>
          <w:highlight w:val="yellow"/>
        </w:rPr>
        <w:t>FFS: Introduce state indications (i.e., inactive and idle) in the logged measurement results</w:t>
      </w:r>
      <w:r>
        <w:t>.</w:t>
      </w:r>
    </w:p>
    <w:p w:rsidR="00AE68DD" w:rsidRDefault="00AE68DD" w:rsidP="00AE68DD">
      <w:pPr>
        <w:pStyle w:val="Doc-text2"/>
        <w:pBdr>
          <w:top w:val="single" w:sz="4" w:space="1" w:color="auto"/>
          <w:left w:val="single" w:sz="4" w:space="4" w:color="auto"/>
          <w:bottom w:val="single" w:sz="4" w:space="1" w:color="auto"/>
          <w:right w:val="single" w:sz="4" w:space="4" w:color="auto"/>
        </w:pBdr>
      </w:pPr>
      <w:r>
        <w:t>2</w:t>
      </w:r>
      <w:r>
        <w:tab/>
        <w:t xml:space="preserve">Introduce the logged MDT measurement frequencies and cell IDs (i.e. PCI) for neighbour cell measurement  in the area configuration. UE only need to log and report measurement results for the configured frequencies if the results available. </w:t>
      </w:r>
      <w:r w:rsidRPr="00AE68DD">
        <w:rPr>
          <w:highlight w:val="yellow"/>
        </w:rPr>
        <w:t>FFS the serving cell case.</w:t>
      </w:r>
    </w:p>
    <w:p w:rsidR="00AE68DD" w:rsidRDefault="00AE68DD" w:rsidP="00AE68DD">
      <w:pPr>
        <w:pStyle w:val="Doc-text2"/>
        <w:pBdr>
          <w:top w:val="single" w:sz="4" w:space="1" w:color="auto"/>
          <w:left w:val="single" w:sz="4" w:space="4" w:color="auto"/>
          <w:bottom w:val="single" w:sz="4" w:space="1" w:color="auto"/>
          <w:right w:val="single" w:sz="4" w:space="4" w:color="auto"/>
        </w:pBdr>
      </w:pPr>
      <w:r>
        <w:t>…….</w:t>
      </w:r>
    </w:p>
    <w:p w:rsidR="00AE68DD" w:rsidRDefault="00AE68DD" w:rsidP="00AE68DD">
      <w:pPr>
        <w:pStyle w:val="Doc-text2"/>
        <w:pBdr>
          <w:top w:val="single" w:sz="4" w:space="1" w:color="auto"/>
          <w:left w:val="single" w:sz="4" w:space="4" w:color="auto"/>
          <w:bottom w:val="single" w:sz="4" w:space="1" w:color="auto"/>
          <w:right w:val="single" w:sz="4" w:space="4" w:color="auto"/>
        </w:pBdr>
      </w:pPr>
      <w:r>
        <w:t>8</w:t>
      </w:r>
      <w:r>
        <w:tab/>
        <w:t xml:space="preserve">The information (e.g. ConnEstFailReport-r11) included in Connection establishment failure reporting of LTE is the baseline of the 5G accessibility measurements. </w:t>
      </w:r>
      <w:r w:rsidRPr="00AE68DD">
        <w:rPr>
          <w:highlight w:val="yellow"/>
        </w:rPr>
        <w:t>The structure is the baseline and others are FFS.</w:t>
      </w:r>
    </w:p>
    <w:p w:rsidR="00AE68DD" w:rsidRDefault="00AE68DD" w:rsidP="00AE68DD">
      <w:pPr>
        <w:pStyle w:val="Doc-text2"/>
      </w:pPr>
    </w:p>
    <w:p w:rsidR="00AE68DD" w:rsidRPr="00E94B9B" w:rsidRDefault="00AE68DD" w:rsidP="00AE68DD">
      <w:pPr>
        <w:pStyle w:val="Doc-text2"/>
      </w:pPr>
    </w:p>
    <w:p w:rsidR="00AE68DD" w:rsidRDefault="00AE68DD" w:rsidP="00AE68DD">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AE68DD" w:rsidRDefault="00AE68DD" w:rsidP="00AE68DD">
      <w:pPr>
        <w:pStyle w:val="Doc-text2"/>
        <w:pBdr>
          <w:top w:val="single" w:sz="4" w:space="1" w:color="auto"/>
          <w:left w:val="single" w:sz="4" w:space="4" w:color="auto"/>
          <w:bottom w:val="single" w:sz="4" w:space="1" w:color="auto"/>
          <w:right w:val="single" w:sz="4" w:space="4" w:color="auto"/>
        </w:pBdr>
        <w:rPr>
          <w:lang w:val="en-US" w:eastAsia="zh-CN"/>
        </w:rPr>
      </w:pPr>
      <w:r w:rsidRPr="00E94B9B">
        <w:rPr>
          <w:lang w:val="en-US" w:eastAsia="zh-CN"/>
        </w:rPr>
        <w:t>1</w:t>
      </w:r>
      <w:r w:rsidRPr="00E94B9B">
        <w:rPr>
          <w:lang w:val="en-US" w:eastAsia="zh-CN"/>
        </w:rPr>
        <w:tab/>
        <w:t>A UE can be configured with the periodical logging or the event-triggered logging.</w:t>
      </w:r>
    </w:p>
    <w:p w:rsidR="00AE68DD" w:rsidRDefault="00AE68DD" w:rsidP="00AE68DD">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E94B9B">
        <w:rPr>
          <w:lang w:val="en-US" w:eastAsia="zh-CN"/>
        </w:rPr>
        <w:tab/>
        <w:t>For Logged MDT, the report IE for the both periodical logging and event-triggered logging</w:t>
      </w:r>
      <w:r>
        <w:rPr>
          <w:lang w:val="en-US" w:eastAsia="zh-CN"/>
        </w:rPr>
        <w:t xml:space="preserve"> MDT through the same IE </w:t>
      </w:r>
      <w:r w:rsidRPr="00E94B9B">
        <w:rPr>
          <w:lang w:val="en-US" w:eastAsia="zh-CN"/>
        </w:rPr>
        <w:t>(i.e., LogMeasReport)</w:t>
      </w:r>
      <w:r>
        <w:rPr>
          <w:lang w:val="en-US" w:eastAsia="zh-CN"/>
        </w:rPr>
        <w:t>.</w:t>
      </w:r>
      <w:r w:rsidRPr="00E94B9B">
        <w:rPr>
          <w:lang w:val="en-US" w:eastAsia="zh-CN"/>
        </w:rPr>
        <w:t xml:space="preserve"> </w:t>
      </w:r>
    </w:p>
    <w:p w:rsidR="00AE68DD" w:rsidRDefault="00AE68DD" w:rsidP="00AE68DD">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Pr>
          <w:lang w:val="en-US" w:eastAsia="zh-CN"/>
        </w:rPr>
        <w:tab/>
      </w:r>
      <w:r w:rsidRPr="00E94B9B">
        <w:rPr>
          <w:lang w:val="en-US" w:eastAsia="zh-CN"/>
        </w:rPr>
        <w:t xml:space="preserve">introduction of a greater value of the maximum number of MDT logged measurements entries that can be stored by the UE in NR compared to LTE maxLogMeas-r10. </w:t>
      </w:r>
      <w:r w:rsidRPr="00AE68DD">
        <w:rPr>
          <w:highlight w:val="yellow"/>
          <w:lang w:val="en-US" w:eastAsia="zh-CN"/>
        </w:rPr>
        <w:t>The value of maxLogMeas-r16 is FFS.</w:t>
      </w:r>
    </w:p>
    <w:p w:rsidR="00AE68DD" w:rsidRDefault="00AE68DD" w:rsidP="00AE68DD">
      <w:pPr>
        <w:pStyle w:val="Doc-text2"/>
        <w:rPr>
          <w:lang w:val="en-US" w:eastAsia="zh-CN"/>
        </w:rPr>
      </w:pPr>
    </w:p>
    <w:p w:rsidR="003468F6" w:rsidRPr="00812539" w:rsidRDefault="00BE333A">
      <w:pPr>
        <w:jc w:val="both"/>
        <w:rPr>
          <w:rFonts w:eastAsia="宋体"/>
          <w:szCs w:val="20"/>
          <w:lang w:eastAsia="zh-CN"/>
        </w:rPr>
      </w:pPr>
      <w:r w:rsidRPr="00812539">
        <w:rPr>
          <w:rFonts w:eastAsia="宋体"/>
          <w:szCs w:val="20"/>
          <w:lang w:eastAsia="zh-CN"/>
        </w:rPr>
        <w:t xml:space="preserve">This contribution further discuss </w:t>
      </w:r>
      <w:r w:rsidR="00AE68DD">
        <w:rPr>
          <w:rFonts w:eastAsia="宋体"/>
          <w:szCs w:val="20"/>
          <w:lang w:eastAsia="zh-CN"/>
        </w:rPr>
        <w:t>logged MDT remaining issues as highlighted above</w:t>
      </w:r>
      <w:r w:rsidR="00A704C8">
        <w:rPr>
          <w:rFonts w:eastAsia="宋体"/>
          <w:szCs w:val="20"/>
          <w:lang w:eastAsia="zh-CN"/>
        </w:rPr>
        <w:t>.</w:t>
      </w:r>
    </w:p>
    <w:p w:rsidR="00D00A71" w:rsidRPr="00365E5F" w:rsidRDefault="00911ECB" w:rsidP="00D00A71">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E5F2A" w:rsidRDefault="008E17C4" w:rsidP="00AE68DD">
      <w:pPr>
        <w:pStyle w:val="a9"/>
        <w:jc w:val="both"/>
      </w:pPr>
      <w:bookmarkStart w:id="12" w:name="_Ref4532732"/>
      <w:r>
        <w:rPr>
          <w:rFonts w:eastAsia="宋体"/>
          <w:lang w:eastAsia="zh-CN"/>
        </w:rPr>
        <w:t xml:space="preserve">There were arguments that </w:t>
      </w:r>
      <w:r w:rsidRPr="008E17C4">
        <w:t>state indications (i.e., inactive and idle) in the logged measurement results</w:t>
      </w:r>
      <w:r>
        <w:rPr>
          <w:rFonts w:eastAsia="宋体"/>
          <w:lang w:eastAsia="zh-CN"/>
        </w:rPr>
        <w:t xml:space="preserve"> may be useful for more necessary information for network optimization. But, a</w:t>
      </w:r>
      <w:r w:rsidR="001A2E27">
        <w:rPr>
          <w:rFonts w:eastAsia="宋体"/>
          <w:lang w:eastAsia="zh-CN"/>
        </w:rPr>
        <w:t xml:space="preserve">s </w:t>
      </w:r>
      <w:r w:rsidR="001A2E27" w:rsidRPr="00340F17">
        <w:t>UE has similar behaviour for both measurement RRC IDLE state and RRC INACTIVE state</w:t>
      </w:r>
      <w:r w:rsidR="001A2E27">
        <w:t>, UE does not make any particular measurement logging that may be different for RRC idle and RRC inactive mode. For inactive mode measurement reporting, UE may tag the measurement results with</w:t>
      </w:r>
      <w:r>
        <w:t xml:space="preserve"> additional RNA information. But, as RNA can be expressed in term of cell identity information, RNA information tagged in logged MDT measurement results for inactive state does not bring any additional information with regard to logged MDT measurement results for idle state. Therefore,</w:t>
      </w:r>
    </w:p>
    <w:p w:rsidR="005919CF" w:rsidRDefault="00554B7A" w:rsidP="005919CF">
      <w:pPr>
        <w:pStyle w:val="a9"/>
        <w:jc w:val="both"/>
        <w:rPr>
          <w:rFonts w:eastAsia="宋体"/>
          <w:b/>
          <w:lang w:eastAsia="zh-CN"/>
        </w:rPr>
      </w:pPr>
      <w:r>
        <w:rPr>
          <w:rFonts w:eastAsia="宋体"/>
          <w:b/>
          <w:lang w:eastAsia="zh-CN"/>
        </w:rPr>
        <w:t xml:space="preserve">Proposal </w:t>
      </w:r>
      <w:r w:rsidR="00AE68DD">
        <w:rPr>
          <w:rFonts w:eastAsia="宋体"/>
          <w:b/>
          <w:lang w:eastAsia="zh-CN"/>
        </w:rPr>
        <w:t>1</w:t>
      </w:r>
      <w:r w:rsidR="00341547" w:rsidRPr="00A704C8">
        <w:rPr>
          <w:rFonts w:eastAsia="宋体"/>
          <w:b/>
          <w:lang w:eastAsia="zh-CN"/>
        </w:rPr>
        <w:t xml:space="preserve">: </w:t>
      </w:r>
      <w:r w:rsidR="008E17C4">
        <w:rPr>
          <w:rFonts w:eastAsia="宋体"/>
          <w:b/>
          <w:lang w:eastAsia="zh-CN"/>
        </w:rPr>
        <w:t xml:space="preserve">There is no need for state indications </w:t>
      </w:r>
      <w:r w:rsidR="008E17C4" w:rsidRPr="008E17C4">
        <w:rPr>
          <w:rFonts w:eastAsia="宋体"/>
          <w:b/>
          <w:lang w:eastAsia="zh-CN"/>
        </w:rPr>
        <w:t>(i.e., inactive and idle) in the logged measurement results</w:t>
      </w:r>
      <w:r w:rsidR="008E17C4">
        <w:rPr>
          <w:rFonts w:eastAsia="宋体"/>
          <w:b/>
          <w:lang w:eastAsia="zh-CN"/>
        </w:rPr>
        <w:t>.</w:t>
      </w:r>
    </w:p>
    <w:p w:rsidR="005919CF" w:rsidRDefault="0044614B" w:rsidP="005919CF">
      <w:r>
        <w:rPr>
          <w:rFonts w:eastAsia="宋体"/>
          <w:lang w:val="en-GB" w:eastAsia="zh-CN"/>
        </w:rPr>
        <w:t xml:space="preserve">RAN2 has agreed that, for logged MDT measurement, </w:t>
      </w:r>
      <w:r>
        <w:t>UE only need to log and report measurement results for the configured frequencies if the results available. For logged MDT, UE can log and report measurement result for all cells on the indicated frequencies, including serving cells and neighboring cells measurement result. But for NR frequencies, especially in case of FR2, a cell may have multiple neighbor cell</w:t>
      </w:r>
      <w:r w:rsidR="00227BB5">
        <w:t>s</w:t>
      </w:r>
      <w:r>
        <w:t xml:space="preserve"> that UE can log</w:t>
      </w:r>
      <w:r w:rsidR="00227BB5">
        <w:t xml:space="preserve"> measurement for. If UE also log neighbor cell</w:t>
      </w:r>
      <w:r w:rsidR="000C3957">
        <w:t>s</w:t>
      </w:r>
      <w:r w:rsidR="00227BB5">
        <w:t xml:space="preserve"> measurement result</w:t>
      </w:r>
      <w:r w:rsidR="000C3957">
        <w:t xml:space="preserve">, the measurements result may occupy large amount of UE log MDT storage and if moves just among few serving cells, the log MDT storage may be full. In case scenario, as UE can just report </w:t>
      </w:r>
      <w:r w:rsidR="009408F1">
        <w:t>MDT measurement for a very restrict area. Thus the log MDT measurement result may not be very useful for network optimization</w:t>
      </w:r>
      <w:r w:rsidR="00A13FDC">
        <w:t xml:space="preserve">. </w:t>
      </w:r>
    </w:p>
    <w:p w:rsidR="00A13FDC" w:rsidRPr="00A13FDC" w:rsidRDefault="00A13FDC" w:rsidP="005919CF">
      <w:pPr>
        <w:rPr>
          <w:b/>
        </w:rPr>
      </w:pPr>
      <w:r w:rsidRPr="00A13FDC">
        <w:rPr>
          <w:b/>
        </w:rPr>
        <w:t>Observation 1: Log</w:t>
      </w:r>
      <w:r>
        <w:rPr>
          <w:b/>
        </w:rPr>
        <w:t>ged</w:t>
      </w:r>
      <w:r w:rsidRPr="00A13FDC">
        <w:rPr>
          <w:b/>
        </w:rPr>
        <w:t xml:space="preserve"> MDT measurement </w:t>
      </w:r>
      <w:r>
        <w:rPr>
          <w:b/>
        </w:rPr>
        <w:t>reporting</w:t>
      </w:r>
      <w:r w:rsidRPr="00A13FDC">
        <w:rPr>
          <w:b/>
        </w:rPr>
        <w:t xml:space="preserve"> including logged neighbor cells measurement may not be useful for network optimization.</w:t>
      </w:r>
    </w:p>
    <w:p w:rsidR="00A13FDC" w:rsidRDefault="00A13FDC" w:rsidP="00A13FDC">
      <w:pPr>
        <w:pStyle w:val="a9"/>
        <w:jc w:val="both"/>
        <w:rPr>
          <w:rFonts w:eastAsia="宋体"/>
          <w:b/>
          <w:lang w:eastAsia="zh-CN"/>
        </w:rPr>
      </w:pPr>
      <w:r>
        <w:rPr>
          <w:rFonts w:eastAsia="宋体"/>
          <w:b/>
          <w:lang w:eastAsia="zh-CN"/>
        </w:rPr>
        <w:lastRenderedPageBreak/>
        <w:t>Proposal 2</w:t>
      </w:r>
      <w:r w:rsidRPr="00A704C8">
        <w:rPr>
          <w:rFonts w:eastAsia="宋体"/>
          <w:b/>
          <w:lang w:eastAsia="zh-CN"/>
        </w:rPr>
        <w:t xml:space="preserve">: </w:t>
      </w:r>
      <w:r>
        <w:rPr>
          <w:rFonts w:eastAsia="宋体"/>
          <w:b/>
          <w:lang w:eastAsia="zh-CN"/>
        </w:rPr>
        <w:t>For NR, logged MDT measurement report should not include all available neighbour cells measurement result.</w:t>
      </w:r>
    </w:p>
    <w:p w:rsidR="00A13FDC" w:rsidRDefault="00A13FDC" w:rsidP="00A13FDC">
      <w:r>
        <w:t>If logged MDT measurement report should include measurement result from neighbor cells, the number of neighbor cells should be restricted to few, e.g., 6 neighbor cells measurement result.</w:t>
      </w:r>
    </w:p>
    <w:p w:rsidR="00A13FDC" w:rsidRDefault="00A13FDC" w:rsidP="00A13FDC">
      <w:pPr>
        <w:pStyle w:val="a9"/>
        <w:jc w:val="both"/>
        <w:rPr>
          <w:rFonts w:eastAsia="宋体"/>
          <w:b/>
          <w:lang w:eastAsia="zh-CN"/>
        </w:rPr>
      </w:pPr>
      <w:r>
        <w:rPr>
          <w:rFonts w:eastAsia="宋体"/>
          <w:b/>
          <w:lang w:eastAsia="zh-CN"/>
        </w:rPr>
        <w:t>Proposal 3</w:t>
      </w:r>
      <w:r w:rsidRPr="00A704C8">
        <w:rPr>
          <w:rFonts w:eastAsia="宋体"/>
          <w:b/>
          <w:lang w:eastAsia="zh-CN"/>
        </w:rPr>
        <w:t xml:space="preserve">: </w:t>
      </w:r>
      <w:r>
        <w:rPr>
          <w:rFonts w:eastAsia="宋体"/>
          <w:b/>
          <w:lang w:eastAsia="zh-CN"/>
        </w:rPr>
        <w:t>For NR, if logged MDT measurement report includes neighbour cells measurement result, the number of neighbour cells should be restricted to no more than 6</w:t>
      </w:r>
      <w:r w:rsidRPr="00A13FDC">
        <w:rPr>
          <w:rFonts w:eastAsia="宋体"/>
          <w:b/>
          <w:lang w:eastAsia="zh-CN"/>
        </w:rPr>
        <w:t xml:space="preserve"> </w:t>
      </w:r>
      <w:r>
        <w:rPr>
          <w:rFonts w:eastAsia="宋体"/>
          <w:b/>
          <w:lang w:eastAsia="zh-CN"/>
        </w:rPr>
        <w:t>neighbour cells.</w:t>
      </w:r>
    </w:p>
    <w:p w:rsidR="00A13FDC" w:rsidRPr="00402B14" w:rsidRDefault="00BD7C0E" w:rsidP="00A13FDC">
      <w:pPr>
        <w:rPr>
          <w:lang w:val="en-GB"/>
        </w:rPr>
      </w:pPr>
      <w:r>
        <w:rPr>
          <w:lang w:val="en-GB"/>
        </w:rPr>
        <w:t xml:space="preserve">RAN2 has agreed that </w:t>
      </w:r>
      <w:r>
        <w:t xml:space="preserve">the information (e.g. </w:t>
      </w:r>
      <w:r w:rsidRPr="00402B14">
        <w:rPr>
          <w:i/>
        </w:rPr>
        <w:t>ConnEstFailReport-r11</w:t>
      </w:r>
      <w:r>
        <w:t xml:space="preserve">) included in Connection establishment failure reporting of LTE is the baseline of the 5G accessibility measurements. </w:t>
      </w:r>
      <w:r w:rsidR="00402B14" w:rsidRPr="00402B14">
        <w:rPr>
          <w:i/>
        </w:rPr>
        <w:t>ConnEstFailReport-r11</w:t>
      </w:r>
      <w:r w:rsidR="00402B14">
        <w:t xml:space="preserve"> is described as follows:</w:t>
      </w:r>
    </w:p>
    <w:p w:rsidR="00A13FDC" w:rsidRDefault="00A13FDC" w:rsidP="005919CF">
      <w:pPr>
        <w:rPr>
          <w:rFonts w:eastAsia="宋体"/>
          <w:lang w:val="en-GB" w:eastAsia="zh-CN"/>
        </w:rPr>
      </w:pPr>
    </w:p>
    <w:p w:rsidR="00402B14" w:rsidRPr="00B60231" w:rsidRDefault="00402B14" w:rsidP="00402B14">
      <w:pPr>
        <w:pStyle w:val="PL"/>
        <w:shd w:val="clear" w:color="auto" w:fill="E6E6E6"/>
      </w:pPr>
      <w:r w:rsidRPr="00B60231">
        <w:t>ConnEstFailReport-r11 ::=</w:t>
      </w:r>
      <w:r w:rsidRPr="00B60231">
        <w:tab/>
      </w:r>
      <w:r w:rsidRPr="00B60231">
        <w:tab/>
      </w:r>
      <w:r w:rsidRPr="00B60231">
        <w:tab/>
      </w:r>
      <w:r w:rsidRPr="00B60231">
        <w:tab/>
        <w:t>SEQUENCE {</w:t>
      </w:r>
    </w:p>
    <w:p w:rsidR="00402B14" w:rsidRPr="00B60231" w:rsidRDefault="00402B14" w:rsidP="00402B14">
      <w:pPr>
        <w:pStyle w:val="PL"/>
        <w:shd w:val="clear" w:color="auto" w:fill="E6E6E6"/>
      </w:pPr>
      <w:r w:rsidRPr="00B60231">
        <w:tab/>
        <w:t>failedCellId-r11</w:t>
      </w:r>
      <w:r w:rsidRPr="00B60231">
        <w:tab/>
      </w:r>
      <w:r w:rsidRPr="00B60231">
        <w:tab/>
      </w:r>
      <w:r w:rsidRPr="00B60231">
        <w:tab/>
      </w:r>
      <w:r w:rsidRPr="00B60231">
        <w:tab/>
      </w:r>
      <w:r w:rsidRPr="00B60231">
        <w:tab/>
        <w:t>CellGlobalIdEUTRA,</w:t>
      </w:r>
    </w:p>
    <w:p w:rsidR="00402B14" w:rsidRPr="00B60231" w:rsidRDefault="00402B14" w:rsidP="00402B14">
      <w:pPr>
        <w:pStyle w:val="PL"/>
        <w:shd w:val="clear" w:color="auto" w:fill="E6E6E6"/>
        <w:tabs>
          <w:tab w:val="clear" w:pos="4608"/>
        </w:tabs>
      </w:pPr>
      <w:r w:rsidRPr="00B60231">
        <w:tab/>
        <w:t>locationInfo-r11</w:t>
      </w:r>
      <w:r w:rsidRPr="00B60231">
        <w:tab/>
      </w:r>
      <w:r w:rsidRPr="00B60231">
        <w:tab/>
      </w:r>
      <w:r w:rsidRPr="00B60231">
        <w:tab/>
      </w:r>
      <w:r w:rsidRPr="00B60231">
        <w:tab/>
      </w:r>
      <w:r w:rsidRPr="00B60231">
        <w:tab/>
        <w:t>LocationInfo-r10</w:t>
      </w:r>
      <w:r w:rsidRPr="00B60231">
        <w:tab/>
      </w:r>
      <w:r w:rsidRPr="00B60231">
        <w:tab/>
      </w:r>
      <w:r w:rsidRPr="00B60231">
        <w:tab/>
      </w:r>
      <w:r w:rsidRPr="00B60231">
        <w:tab/>
      </w:r>
      <w:r w:rsidRPr="00B60231">
        <w:tab/>
        <w:t>OPTIONAL,</w:t>
      </w:r>
    </w:p>
    <w:p w:rsidR="00402B14" w:rsidRPr="00B60231" w:rsidRDefault="00402B14" w:rsidP="00402B14">
      <w:pPr>
        <w:pStyle w:val="PL"/>
        <w:shd w:val="clear" w:color="auto" w:fill="E6E6E6"/>
      </w:pPr>
      <w:r w:rsidRPr="00B60231">
        <w:tab/>
        <w:t>measResultFailedCell-r11</w:t>
      </w:r>
      <w:r w:rsidRPr="00B60231">
        <w:tab/>
      </w:r>
      <w:r w:rsidRPr="00B60231">
        <w:tab/>
      </w:r>
      <w:r w:rsidRPr="00B60231">
        <w:tab/>
        <w:t>SEQUENCE {</w:t>
      </w:r>
    </w:p>
    <w:p w:rsidR="00402B14" w:rsidRPr="00B60231" w:rsidRDefault="00402B14" w:rsidP="00402B14">
      <w:pPr>
        <w:pStyle w:val="PL"/>
        <w:shd w:val="clear" w:color="auto" w:fill="E6E6E6"/>
      </w:pPr>
      <w:r w:rsidRPr="00B60231">
        <w:tab/>
      </w:r>
      <w:r w:rsidRPr="00B60231">
        <w:tab/>
        <w:t>rsrpResult-r11</w:t>
      </w:r>
      <w:r w:rsidRPr="00B60231">
        <w:tab/>
      </w:r>
      <w:r w:rsidRPr="00B60231">
        <w:tab/>
      </w:r>
      <w:r w:rsidRPr="00B60231">
        <w:tab/>
      </w:r>
      <w:r w:rsidRPr="00B60231">
        <w:tab/>
      </w:r>
      <w:r w:rsidRPr="00B60231">
        <w:tab/>
      </w:r>
      <w:r w:rsidRPr="00B60231">
        <w:tab/>
        <w:t>RSRP-Range,</w:t>
      </w:r>
    </w:p>
    <w:p w:rsidR="00402B14" w:rsidRPr="00B60231" w:rsidRDefault="00402B14" w:rsidP="00402B14">
      <w:pPr>
        <w:pStyle w:val="PL"/>
        <w:shd w:val="clear" w:color="auto" w:fill="E6E6E6"/>
      </w:pPr>
      <w:r w:rsidRPr="00B60231">
        <w:tab/>
      </w:r>
      <w:r w:rsidRPr="00B60231">
        <w:tab/>
        <w:t>rsrqResult-r11</w:t>
      </w:r>
      <w:r w:rsidRPr="00B60231">
        <w:tab/>
      </w:r>
      <w:r w:rsidRPr="00B60231">
        <w:tab/>
      </w:r>
      <w:r w:rsidRPr="00B60231">
        <w:tab/>
      </w:r>
      <w:r w:rsidRPr="00B60231">
        <w:tab/>
      </w:r>
      <w:r w:rsidRPr="00B60231">
        <w:tab/>
      </w:r>
      <w:r w:rsidRPr="00B60231">
        <w:tab/>
        <w:t>RSRQ-Range</w:t>
      </w:r>
      <w:r w:rsidRPr="00B60231">
        <w:tab/>
      </w:r>
      <w:r w:rsidRPr="00B60231">
        <w:tab/>
      </w:r>
      <w:r w:rsidRPr="00B60231">
        <w:tab/>
      </w:r>
      <w:r w:rsidRPr="00B60231">
        <w:tab/>
      </w:r>
      <w:r w:rsidRPr="00B60231">
        <w:tab/>
      </w:r>
      <w:r w:rsidRPr="00B60231">
        <w:tab/>
        <w:t>OPTIONAL</w:t>
      </w:r>
    </w:p>
    <w:p w:rsidR="00402B14" w:rsidRPr="00B60231" w:rsidRDefault="00402B14" w:rsidP="00402B14">
      <w:pPr>
        <w:pStyle w:val="PL"/>
        <w:shd w:val="clear" w:color="auto" w:fill="E6E6E6"/>
      </w:pPr>
      <w:r w:rsidRPr="00B60231">
        <w:tab/>
        <w:t>},</w:t>
      </w:r>
    </w:p>
    <w:p w:rsidR="00402B14" w:rsidRDefault="00402B14" w:rsidP="005919CF">
      <w:r>
        <w:rPr>
          <w:rFonts w:eastAsia="宋体"/>
          <w:lang w:eastAsia="zh-CN"/>
        </w:rPr>
        <w:t xml:space="preserve">For NR, the information included in </w:t>
      </w:r>
      <w:r w:rsidRPr="00402B14">
        <w:rPr>
          <w:i/>
        </w:rPr>
        <w:t>ConnEstFailReport-r11</w:t>
      </w:r>
      <w:r>
        <w:t xml:space="preserve"> is sufficient to provide necessary information to report connection establishment failure. Thus, no additional information is required to be included in NR </w:t>
      </w:r>
      <w:r w:rsidRPr="00402B14">
        <w:rPr>
          <w:i/>
        </w:rPr>
        <w:t>ConnEstFailReport</w:t>
      </w:r>
      <w:r>
        <w:t xml:space="preserve">. And the </w:t>
      </w:r>
      <w:r w:rsidRPr="00402B14">
        <w:rPr>
          <w:i/>
        </w:rPr>
        <w:t>ConnEstFailReport-r</w:t>
      </w:r>
      <w:r>
        <w:rPr>
          <w:i/>
        </w:rPr>
        <w:t>16</w:t>
      </w:r>
      <w:r>
        <w:t xml:space="preserve"> look like:</w:t>
      </w:r>
    </w:p>
    <w:p w:rsidR="00402B14" w:rsidRPr="00B60231" w:rsidRDefault="00402B14" w:rsidP="00402B14">
      <w:pPr>
        <w:pStyle w:val="PL"/>
        <w:shd w:val="clear" w:color="auto" w:fill="E6E6E6"/>
      </w:pPr>
      <w:r w:rsidRPr="00B60231">
        <w:t>ConnEstFailReport-r1</w:t>
      </w:r>
      <w:r>
        <w:t>6</w:t>
      </w:r>
      <w:r w:rsidRPr="00B60231">
        <w:t xml:space="preserve"> ::=</w:t>
      </w:r>
      <w:r w:rsidRPr="00B60231">
        <w:tab/>
      </w:r>
      <w:r w:rsidRPr="00B60231">
        <w:tab/>
      </w:r>
      <w:r w:rsidRPr="00B60231">
        <w:tab/>
      </w:r>
      <w:r w:rsidRPr="00B60231">
        <w:tab/>
        <w:t>SEQUENCE {</w:t>
      </w:r>
    </w:p>
    <w:p w:rsidR="00402B14" w:rsidRPr="00B60231" w:rsidRDefault="00402B14" w:rsidP="00402B14">
      <w:pPr>
        <w:pStyle w:val="PL"/>
        <w:shd w:val="clear" w:color="auto" w:fill="E6E6E6"/>
      </w:pPr>
      <w:r>
        <w:tab/>
        <w:t>failedCellId-r16</w:t>
      </w:r>
      <w:r w:rsidRPr="00B60231">
        <w:tab/>
      </w:r>
      <w:r w:rsidRPr="00B60231">
        <w:tab/>
      </w:r>
      <w:r w:rsidRPr="00B60231">
        <w:tab/>
      </w:r>
      <w:r w:rsidRPr="00B60231">
        <w:tab/>
      </w:r>
      <w:r w:rsidRPr="00B60231">
        <w:tab/>
        <w:t>CellGlobalId</w:t>
      </w:r>
      <w:r>
        <w:t>NR</w:t>
      </w:r>
      <w:r w:rsidRPr="00B60231">
        <w:t>,</w:t>
      </w:r>
    </w:p>
    <w:p w:rsidR="00402B14" w:rsidRPr="00B60231" w:rsidRDefault="00402B14" w:rsidP="00402B14">
      <w:pPr>
        <w:pStyle w:val="PL"/>
        <w:shd w:val="clear" w:color="auto" w:fill="E6E6E6"/>
        <w:tabs>
          <w:tab w:val="clear" w:pos="4608"/>
        </w:tabs>
      </w:pPr>
      <w:r>
        <w:tab/>
        <w:t>locationInfo-r16</w:t>
      </w:r>
      <w:r w:rsidRPr="00B60231">
        <w:tab/>
      </w:r>
      <w:r w:rsidRPr="00B60231">
        <w:tab/>
      </w:r>
      <w:r w:rsidRPr="00B60231">
        <w:tab/>
      </w:r>
      <w:r w:rsidRPr="00B60231">
        <w:tab/>
      </w:r>
      <w:r w:rsidRPr="00B60231">
        <w:tab/>
        <w:t>LocationInfo-r10</w:t>
      </w:r>
      <w:r w:rsidRPr="00B60231">
        <w:tab/>
      </w:r>
      <w:r w:rsidRPr="00B60231">
        <w:tab/>
      </w:r>
      <w:r w:rsidRPr="00B60231">
        <w:tab/>
      </w:r>
      <w:r w:rsidRPr="00B60231">
        <w:tab/>
      </w:r>
      <w:r w:rsidRPr="00B60231">
        <w:tab/>
        <w:t>OPTIONAL,</w:t>
      </w:r>
    </w:p>
    <w:p w:rsidR="00402B14" w:rsidRPr="00B60231" w:rsidRDefault="00402B14" w:rsidP="00402B14">
      <w:pPr>
        <w:pStyle w:val="PL"/>
        <w:shd w:val="clear" w:color="auto" w:fill="E6E6E6"/>
      </w:pPr>
      <w:r>
        <w:tab/>
        <w:t>measResultFailedCell-r16</w:t>
      </w:r>
      <w:r w:rsidRPr="00B60231">
        <w:tab/>
      </w:r>
      <w:r w:rsidRPr="00B60231">
        <w:tab/>
      </w:r>
      <w:r w:rsidRPr="00B60231">
        <w:tab/>
        <w:t>SEQUENCE {</w:t>
      </w:r>
    </w:p>
    <w:p w:rsidR="00402B14" w:rsidRPr="00B60231" w:rsidRDefault="00402B14" w:rsidP="00402B14">
      <w:pPr>
        <w:pStyle w:val="PL"/>
        <w:shd w:val="clear" w:color="auto" w:fill="E6E6E6"/>
      </w:pPr>
      <w:r>
        <w:tab/>
      </w:r>
      <w:r>
        <w:tab/>
        <w:t>rsrpResult-r16</w:t>
      </w:r>
      <w:r w:rsidRPr="00B60231">
        <w:tab/>
      </w:r>
      <w:r w:rsidRPr="00B60231">
        <w:tab/>
      </w:r>
      <w:r w:rsidRPr="00B60231">
        <w:tab/>
      </w:r>
      <w:r w:rsidRPr="00B60231">
        <w:tab/>
      </w:r>
      <w:r w:rsidRPr="00B60231">
        <w:tab/>
      </w:r>
      <w:r w:rsidRPr="00B60231">
        <w:tab/>
      </w:r>
      <w:r>
        <w:t>SSB-</w:t>
      </w:r>
      <w:r w:rsidRPr="00B60231">
        <w:t>RSRP-Range,</w:t>
      </w:r>
    </w:p>
    <w:p w:rsidR="00402B14" w:rsidRPr="00B60231" w:rsidRDefault="00402B14" w:rsidP="00402B14">
      <w:pPr>
        <w:pStyle w:val="PL"/>
        <w:shd w:val="clear" w:color="auto" w:fill="E6E6E6"/>
      </w:pPr>
      <w:r>
        <w:tab/>
      </w:r>
      <w:r>
        <w:tab/>
        <w:t>rsrqResult-r16</w:t>
      </w:r>
      <w:r w:rsidRPr="00B60231">
        <w:tab/>
      </w:r>
      <w:r w:rsidRPr="00B60231">
        <w:tab/>
      </w:r>
      <w:r w:rsidRPr="00B60231">
        <w:tab/>
      </w:r>
      <w:r w:rsidRPr="00B60231">
        <w:tab/>
      </w:r>
      <w:r w:rsidRPr="00B60231">
        <w:tab/>
      </w:r>
      <w:r w:rsidRPr="00B60231">
        <w:tab/>
      </w:r>
      <w:r>
        <w:t>SSB-</w:t>
      </w:r>
      <w:r w:rsidRPr="00B60231">
        <w:t>RSRQ-Range</w:t>
      </w:r>
      <w:r w:rsidRPr="00B60231">
        <w:tab/>
      </w:r>
      <w:r w:rsidRPr="00B60231">
        <w:tab/>
      </w:r>
      <w:r w:rsidRPr="00B60231">
        <w:tab/>
      </w:r>
      <w:r w:rsidRPr="00B60231">
        <w:tab/>
      </w:r>
      <w:r w:rsidRPr="00B60231">
        <w:tab/>
      </w:r>
      <w:r w:rsidRPr="00B60231">
        <w:tab/>
        <w:t>OPTIONAL</w:t>
      </w:r>
    </w:p>
    <w:p w:rsidR="00402B14" w:rsidRPr="00B60231" w:rsidRDefault="00402B14" w:rsidP="00402B14">
      <w:pPr>
        <w:pStyle w:val="PL"/>
        <w:shd w:val="clear" w:color="auto" w:fill="E6E6E6"/>
      </w:pPr>
      <w:r w:rsidRPr="00B60231">
        <w:tab/>
        <w:t>},</w:t>
      </w:r>
    </w:p>
    <w:p w:rsidR="00402B14" w:rsidRDefault="00402B14" w:rsidP="005919CF"/>
    <w:p w:rsidR="00402B14" w:rsidRPr="00AE1AAE" w:rsidRDefault="00402B14" w:rsidP="00402B14">
      <w:pPr>
        <w:pStyle w:val="a9"/>
        <w:jc w:val="both"/>
        <w:rPr>
          <w:b/>
        </w:rPr>
      </w:pPr>
      <w:r w:rsidRPr="00AE1AAE">
        <w:rPr>
          <w:rFonts w:eastAsia="宋体"/>
          <w:b/>
          <w:lang w:eastAsia="zh-CN"/>
        </w:rPr>
        <w:t xml:space="preserve">Proposal 4: For NR, </w:t>
      </w:r>
      <w:r w:rsidRPr="00AE1AAE">
        <w:rPr>
          <w:b/>
        </w:rPr>
        <w:t>connection establishment failure report can include information, such as:</w:t>
      </w:r>
    </w:p>
    <w:p w:rsidR="00402B14" w:rsidRPr="00AE1AAE" w:rsidRDefault="00402B14" w:rsidP="00490E64">
      <w:pPr>
        <w:pStyle w:val="a9"/>
        <w:numPr>
          <w:ilvl w:val="0"/>
          <w:numId w:val="19"/>
        </w:numPr>
        <w:jc w:val="both"/>
        <w:rPr>
          <w:b/>
        </w:rPr>
      </w:pPr>
      <w:r w:rsidRPr="00AE1AAE">
        <w:rPr>
          <w:b/>
        </w:rPr>
        <w:t>Failed cell info</w:t>
      </w:r>
    </w:p>
    <w:p w:rsidR="00402B14" w:rsidRPr="00AE1AAE" w:rsidRDefault="00402B14" w:rsidP="00490E64">
      <w:pPr>
        <w:pStyle w:val="a9"/>
        <w:numPr>
          <w:ilvl w:val="0"/>
          <w:numId w:val="19"/>
        </w:numPr>
        <w:jc w:val="both"/>
        <w:rPr>
          <w:rFonts w:eastAsia="宋体"/>
          <w:b/>
          <w:lang w:eastAsia="zh-CN"/>
        </w:rPr>
      </w:pPr>
      <w:r w:rsidRPr="00AE1AAE">
        <w:rPr>
          <w:b/>
        </w:rPr>
        <w:t>Location info, if available</w:t>
      </w:r>
    </w:p>
    <w:p w:rsidR="00402B14" w:rsidRPr="00490E64" w:rsidRDefault="00402B14" w:rsidP="00490E64">
      <w:pPr>
        <w:pStyle w:val="af9"/>
        <w:numPr>
          <w:ilvl w:val="0"/>
          <w:numId w:val="19"/>
        </w:numPr>
        <w:rPr>
          <w:rFonts w:eastAsia="宋体"/>
          <w:b/>
          <w:lang w:val="en-GB" w:eastAsia="zh-CN"/>
        </w:rPr>
      </w:pPr>
      <w:r w:rsidRPr="00490E64">
        <w:rPr>
          <w:rFonts w:eastAsia="宋体"/>
          <w:b/>
          <w:lang w:val="en-GB" w:eastAsia="zh-CN"/>
        </w:rPr>
        <w:t xml:space="preserve">Measurement result of </w:t>
      </w:r>
      <w:r w:rsidR="00AE1AAE" w:rsidRPr="00490E64">
        <w:rPr>
          <w:rFonts w:eastAsia="宋体"/>
          <w:b/>
          <w:lang w:val="en-GB" w:eastAsia="zh-CN"/>
        </w:rPr>
        <w:t xml:space="preserve">failed cell, </w:t>
      </w:r>
      <w:r w:rsidR="00AE1AAE" w:rsidRPr="00490E64">
        <w:rPr>
          <w:b/>
        </w:rPr>
        <w:t>if available</w:t>
      </w:r>
    </w:p>
    <w:p w:rsidR="00402B14" w:rsidRDefault="00490E64" w:rsidP="005919CF">
      <w:r>
        <w:rPr>
          <w:rFonts w:eastAsia="宋体"/>
          <w:lang w:val="en-GB" w:eastAsia="zh-CN"/>
        </w:rPr>
        <w:t xml:space="preserve">In LTE </w:t>
      </w:r>
      <w:r w:rsidR="00A830EC">
        <w:rPr>
          <w:rFonts w:eastAsia="宋体"/>
          <w:lang w:val="en-GB" w:eastAsia="zh-CN"/>
        </w:rPr>
        <w:t>the m</w:t>
      </w:r>
      <w:r w:rsidR="00DA7890" w:rsidRPr="00B60231">
        <w:t>aximum number of logged measurement entries</w:t>
      </w:r>
      <w:r w:rsidR="00DA7890">
        <w:t xml:space="preserve"> </w:t>
      </w:r>
      <w:r w:rsidR="00DA7890" w:rsidRPr="00B60231">
        <w:t>that can be stored by the UE</w:t>
      </w:r>
      <w:r w:rsidR="00DA7890">
        <w:t xml:space="preserve"> is defined as follows:</w:t>
      </w:r>
    </w:p>
    <w:p w:rsidR="00DA7890" w:rsidRPr="00B60231" w:rsidRDefault="00DA7890" w:rsidP="00DA7890">
      <w:pPr>
        <w:pStyle w:val="PL"/>
        <w:shd w:val="clear" w:color="auto" w:fill="E6E6E6"/>
      </w:pPr>
      <w:r w:rsidRPr="00B60231">
        <w:t>maxLogMeas-r10</w:t>
      </w:r>
      <w:r w:rsidRPr="00B60231">
        <w:tab/>
      </w:r>
      <w:r w:rsidRPr="00B60231">
        <w:tab/>
      </w:r>
      <w:r w:rsidRPr="00B60231">
        <w:tab/>
      </w:r>
      <w:r w:rsidRPr="00B60231">
        <w:tab/>
        <w:t>INTEGER ::= 4060</w:t>
      </w:r>
    </w:p>
    <w:p w:rsidR="00DA7890" w:rsidRDefault="00DA7890" w:rsidP="005919CF">
      <w:r>
        <w:t>Usually in LTE less than</w:t>
      </w:r>
      <w:r w:rsidR="00A830EC">
        <w:t xml:space="preserve"> 4060 logged measurement entries are used. For NR it may difficult to predict that more than 4060 logged measurement entries can be used. Therefore,</w:t>
      </w:r>
    </w:p>
    <w:p w:rsidR="00A830EC" w:rsidRPr="00A830EC" w:rsidRDefault="00A830EC" w:rsidP="00A830EC">
      <w:pPr>
        <w:pStyle w:val="a9"/>
        <w:jc w:val="both"/>
        <w:rPr>
          <w:rFonts w:eastAsia="宋体"/>
          <w:b/>
          <w:lang w:eastAsia="zh-CN"/>
        </w:rPr>
      </w:pPr>
      <w:r w:rsidRPr="00AE1AAE">
        <w:rPr>
          <w:rFonts w:eastAsia="宋体"/>
          <w:b/>
          <w:lang w:eastAsia="zh-CN"/>
        </w:rPr>
        <w:t xml:space="preserve">Proposal </w:t>
      </w:r>
      <w:r>
        <w:rPr>
          <w:rFonts w:eastAsia="宋体"/>
          <w:b/>
          <w:lang w:eastAsia="zh-CN"/>
        </w:rPr>
        <w:t>5</w:t>
      </w:r>
      <w:r w:rsidRPr="00AE1AAE">
        <w:rPr>
          <w:rFonts w:eastAsia="宋体"/>
          <w:b/>
          <w:lang w:eastAsia="zh-CN"/>
        </w:rPr>
        <w:t xml:space="preserve">: For NR, </w:t>
      </w:r>
      <w:r w:rsidRPr="00A830EC">
        <w:rPr>
          <w:rFonts w:eastAsia="宋体"/>
          <w:b/>
          <w:lang w:eastAsia="zh-CN"/>
        </w:rPr>
        <w:t>the maximum number of logged measurement entries for LTE (i.e. 4060)</w:t>
      </w:r>
      <w:r>
        <w:rPr>
          <w:rFonts w:eastAsia="宋体"/>
          <w:b/>
          <w:lang w:eastAsia="zh-CN"/>
        </w:rPr>
        <w:t xml:space="preserve"> is considered</w:t>
      </w:r>
      <w:r w:rsidRPr="00A830EC">
        <w:rPr>
          <w:rFonts w:eastAsia="宋体"/>
          <w:b/>
          <w:lang w:eastAsia="zh-CN"/>
        </w:rPr>
        <w:t xml:space="preserve"> as baseline.</w:t>
      </w:r>
    </w:p>
    <w:bookmarkEnd w:id="12"/>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rsidR="00740D56" w:rsidRDefault="00740D56">
      <w:pPr>
        <w:pStyle w:val="a9"/>
        <w:jc w:val="both"/>
        <w:rPr>
          <w:rFonts w:eastAsia="宋体"/>
          <w:lang w:eastAsia="zh-CN"/>
        </w:rPr>
      </w:pPr>
      <w:r>
        <w:rPr>
          <w:rFonts w:eastAsia="宋体"/>
          <w:lang w:eastAsia="zh-CN"/>
        </w:rPr>
        <w:t>This contribution discussed</w:t>
      </w:r>
      <w:r w:rsidR="00A704C8" w:rsidRPr="00812539">
        <w:rPr>
          <w:rFonts w:eastAsia="宋体"/>
          <w:lang w:eastAsia="zh-CN"/>
        </w:rPr>
        <w:t xml:space="preserve"> </w:t>
      </w:r>
      <w:r w:rsidR="00A830EC">
        <w:rPr>
          <w:rFonts w:eastAsia="宋体"/>
          <w:lang w:eastAsia="zh-CN"/>
        </w:rPr>
        <w:t>some remaining issues on logged MDT</w:t>
      </w:r>
      <w:r>
        <w:rPr>
          <w:rFonts w:eastAsia="宋体"/>
          <w:lang w:eastAsia="zh-CN"/>
        </w:rPr>
        <w:t xml:space="preserve"> and concluded with:</w:t>
      </w:r>
    </w:p>
    <w:bookmarkEnd w:id="10"/>
    <w:bookmarkEnd w:id="11"/>
    <w:p w:rsidR="00911ECB" w:rsidRDefault="00911ECB">
      <w:pPr>
        <w:pStyle w:val="a0"/>
        <w:rPr>
          <w:rFonts w:eastAsia="宋体"/>
          <w:lang w:eastAsia="zh-CN"/>
        </w:rPr>
      </w:pPr>
    </w:p>
    <w:sectPr w:rsidR="00911ECB">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B57" w:rsidRDefault="00A85B57">
      <w:r>
        <w:separator/>
      </w:r>
    </w:p>
  </w:endnote>
  <w:endnote w:type="continuationSeparator" w:id="0">
    <w:p w:rsidR="00A85B57" w:rsidRDefault="00A8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B57" w:rsidRDefault="00A85B57">
      <w:r>
        <w:separator/>
      </w:r>
    </w:p>
  </w:footnote>
  <w:footnote w:type="continuationSeparator" w:id="0">
    <w:p w:rsidR="00A85B57" w:rsidRDefault="00A85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FD" w:rsidRDefault="003401FD">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6B6608F"/>
    <w:multiLevelType w:val="hybridMultilevel"/>
    <w:tmpl w:val="55066170"/>
    <w:lvl w:ilvl="0" w:tplc="A30A256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4"/>
  </w:num>
  <w:num w:numId="3">
    <w:abstractNumId w:val="5"/>
  </w:num>
  <w:num w:numId="4">
    <w:abstractNumId w:val="11"/>
  </w:num>
  <w:num w:numId="5">
    <w:abstractNumId w:val="6"/>
  </w:num>
  <w:num w:numId="6">
    <w:abstractNumId w:val="12"/>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13"/>
  </w:num>
  <w:num w:numId="12">
    <w:abstractNumId w:val="4"/>
  </w:num>
  <w:num w:numId="13">
    <w:abstractNumId w:val="16"/>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5"/>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50AB"/>
    <w:rsid w:val="0002552A"/>
    <w:rsid w:val="00025A64"/>
    <w:rsid w:val="000260C1"/>
    <w:rsid w:val="00026364"/>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3FE"/>
    <w:rsid w:val="000658F2"/>
    <w:rsid w:val="0006633A"/>
    <w:rsid w:val="00066D0B"/>
    <w:rsid w:val="00066EFF"/>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9F"/>
    <w:rsid w:val="00073121"/>
    <w:rsid w:val="000731F9"/>
    <w:rsid w:val="0007378E"/>
    <w:rsid w:val="000738A7"/>
    <w:rsid w:val="00074227"/>
    <w:rsid w:val="000749EF"/>
    <w:rsid w:val="00074E57"/>
    <w:rsid w:val="00075FDA"/>
    <w:rsid w:val="00076367"/>
    <w:rsid w:val="0007680E"/>
    <w:rsid w:val="00076A2B"/>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C57"/>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406F"/>
    <w:rsid w:val="00164712"/>
    <w:rsid w:val="00164716"/>
    <w:rsid w:val="0016473C"/>
    <w:rsid w:val="00164D4A"/>
    <w:rsid w:val="00165029"/>
    <w:rsid w:val="0016584C"/>
    <w:rsid w:val="00165F6C"/>
    <w:rsid w:val="00166941"/>
    <w:rsid w:val="00166AE0"/>
    <w:rsid w:val="00167384"/>
    <w:rsid w:val="00167535"/>
    <w:rsid w:val="001678FF"/>
    <w:rsid w:val="00167B82"/>
    <w:rsid w:val="00167C0C"/>
    <w:rsid w:val="00167E3C"/>
    <w:rsid w:val="001702B2"/>
    <w:rsid w:val="00170ED8"/>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94E"/>
    <w:rsid w:val="001829FA"/>
    <w:rsid w:val="00183397"/>
    <w:rsid w:val="00183510"/>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5D"/>
    <w:rsid w:val="001E1051"/>
    <w:rsid w:val="001E13A5"/>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D1E"/>
    <w:rsid w:val="00221F3B"/>
    <w:rsid w:val="00222488"/>
    <w:rsid w:val="00222AEC"/>
    <w:rsid w:val="00222B25"/>
    <w:rsid w:val="00222F65"/>
    <w:rsid w:val="002230CF"/>
    <w:rsid w:val="002238CC"/>
    <w:rsid w:val="00223D50"/>
    <w:rsid w:val="00224065"/>
    <w:rsid w:val="002242E8"/>
    <w:rsid w:val="002243D9"/>
    <w:rsid w:val="00225551"/>
    <w:rsid w:val="0022677A"/>
    <w:rsid w:val="00226865"/>
    <w:rsid w:val="00226BB0"/>
    <w:rsid w:val="0022758A"/>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40150"/>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DC3"/>
    <w:rsid w:val="002F214C"/>
    <w:rsid w:val="002F22CC"/>
    <w:rsid w:val="002F283B"/>
    <w:rsid w:val="002F3228"/>
    <w:rsid w:val="002F3A8B"/>
    <w:rsid w:val="002F3E34"/>
    <w:rsid w:val="002F4476"/>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547"/>
    <w:rsid w:val="003417BB"/>
    <w:rsid w:val="003417BC"/>
    <w:rsid w:val="00342200"/>
    <w:rsid w:val="0034291E"/>
    <w:rsid w:val="00342C19"/>
    <w:rsid w:val="00343224"/>
    <w:rsid w:val="0034335B"/>
    <w:rsid w:val="003435C8"/>
    <w:rsid w:val="0034360B"/>
    <w:rsid w:val="00343F46"/>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B19"/>
    <w:rsid w:val="00390C9F"/>
    <w:rsid w:val="003912EF"/>
    <w:rsid w:val="003919B8"/>
    <w:rsid w:val="00391D58"/>
    <w:rsid w:val="00392313"/>
    <w:rsid w:val="00392CF5"/>
    <w:rsid w:val="00393348"/>
    <w:rsid w:val="00393435"/>
    <w:rsid w:val="00393815"/>
    <w:rsid w:val="00393B8E"/>
    <w:rsid w:val="00393C4A"/>
    <w:rsid w:val="003940C5"/>
    <w:rsid w:val="00394F67"/>
    <w:rsid w:val="0039511F"/>
    <w:rsid w:val="0039517A"/>
    <w:rsid w:val="0039529D"/>
    <w:rsid w:val="00395308"/>
    <w:rsid w:val="00395898"/>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62CD"/>
    <w:rsid w:val="003B6572"/>
    <w:rsid w:val="003B6CEE"/>
    <w:rsid w:val="003B6D43"/>
    <w:rsid w:val="003B6D8C"/>
    <w:rsid w:val="003B6E69"/>
    <w:rsid w:val="003B7204"/>
    <w:rsid w:val="003B76AB"/>
    <w:rsid w:val="003B7CDF"/>
    <w:rsid w:val="003C0C68"/>
    <w:rsid w:val="003C0F63"/>
    <w:rsid w:val="003C0FE1"/>
    <w:rsid w:val="003C10E0"/>
    <w:rsid w:val="003C1501"/>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9CD"/>
    <w:rsid w:val="00477BF1"/>
    <w:rsid w:val="0048028B"/>
    <w:rsid w:val="004805AD"/>
    <w:rsid w:val="00480BFA"/>
    <w:rsid w:val="0048152B"/>
    <w:rsid w:val="0048183C"/>
    <w:rsid w:val="00481BBD"/>
    <w:rsid w:val="00481BE2"/>
    <w:rsid w:val="00481FF0"/>
    <w:rsid w:val="004826D8"/>
    <w:rsid w:val="00482838"/>
    <w:rsid w:val="00482AA0"/>
    <w:rsid w:val="00483752"/>
    <w:rsid w:val="004837A8"/>
    <w:rsid w:val="00483CBD"/>
    <w:rsid w:val="00483EF5"/>
    <w:rsid w:val="00484197"/>
    <w:rsid w:val="00484F97"/>
    <w:rsid w:val="0048518C"/>
    <w:rsid w:val="004856A0"/>
    <w:rsid w:val="00485F31"/>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594B"/>
    <w:rsid w:val="00555AAD"/>
    <w:rsid w:val="005561A8"/>
    <w:rsid w:val="005561B1"/>
    <w:rsid w:val="00556965"/>
    <w:rsid w:val="00556E77"/>
    <w:rsid w:val="00556FD9"/>
    <w:rsid w:val="00557B1A"/>
    <w:rsid w:val="00557D7B"/>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19CF"/>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73B6"/>
    <w:rsid w:val="00687A95"/>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3100"/>
    <w:rsid w:val="006C3673"/>
    <w:rsid w:val="006C3748"/>
    <w:rsid w:val="006C387D"/>
    <w:rsid w:val="006C3D77"/>
    <w:rsid w:val="006C3EAB"/>
    <w:rsid w:val="006C3FC4"/>
    <w:rsid w:val="006C400E"/>
    <w:rsid w:val="006C547D"/>
    <w:rsid w:val="006C65E2"/>
    <w:rsid w:val="006C6AB1"/>
    <w:rsid w:val="006C703C"/>
    <w:rsid w:val="006C7179"/>
    <w:rsid w:val="006C7450"/>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E94"/>
    <w:rsid w:val="006F42A6"/>
    <w:rsid w:val="006F54ED"/>
    <w:rsid w:val="006F5E0B"/>
    <w:rsid w:val="006F61EE"/>
    <w:rsid w:val="006F7098"/>
    <w:rsid w:val="006F70A0"/>
    <w:rsid w:val="006F7382"/>
    <w:rsid w:val="006F7855"/>
    <w:rsid w:val="006F7956"/>
    <w:rsid w:val="006F79BF"/>
    <w:rsid w:val="006F7CC8"/>
    <w:rsid w:val="00700181"/>
    <w:rsid w:val="007005F0"/>
    <w:rsid w:val="007010F1"/>
    <w:rsid w:val="00701174"/>
    <w:rsid w:val="00701A1E"/>
    <w:rsid w:val="00701E8A"/>
    <w:rsid w:val="007022B6"/>
    <w:rsid w:val="007028BF"/>
    <w:rsid w:val="00702BBF"/>
    <w:rsid w:val="00702EF2"/>
    <w:rsid w:val="00702F01"/>
    <w:rsid w:val="00702FDE"/>
    <w:rsid w:val="007034A5"/>
    <w:rsid w:val="00703D76"/>
    <w:rsid w:val="00704305"/>
    <w:rsid w:val="007044E7"/>
    <w:rsid w:val="00704742"/>
    <w:rsid w:val="00704A36"/>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44"/>
    <w:rsid w:val="00776CF8"/>
    <w:rsid w:val="00776D50"/>
    <w:rsid w:val="00776EDE"/>
    <w:rsid w:val="00777692"/>
    <w:rsid w:val="00777693"/>
    <w:rsid w:val="00777C3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F4"/>
    <w:rsid w:val="00797502"/>
    <w:rsid w:val="00797722"/>
    <w:rsid w:val="00797935"/>
    <w:rsid w:val="007A1104"/>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10EE"/>
    <w:rsid w:val="007B11DA"/>
    <w:rsid w:val="007B173E"/>
    <w:rsid w:val="007B184C"/>
    <w:rsid w:val="007B1C30"/>
    <w:rsid w:val="007B1C8B"/>
    <w:rsid w:val="007B1C98"/>
    <w:rsid w:val="007B2848"/>
    <w:rsid w:val="007B2C56"/>
    <w:rsid w:val="007B3D71"/>
    <w:rsid w:val="007B3E80"/>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DBB"/>
    <w:rsid w:val="008B0654"/>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4643"/>
    <w:rsid w:val="00934780"/>
    <w:rsid w:val="009348A1"/>
    <w:rsid w:val="00934E32"/>
    <w:rsid w:val="00935CA8"/>
    <w:rsid w:val="00935FE5"/>
    <w:rsid w:val="009366C5"/>
    <w:rsid w:val="00936ED8"/>
    <w:rsid w:val="009370E1"/>
    <w:rsid w:val="009370FC"/>
    <w:rsid w:val="0093714C"/>
    <w:rsid w:val="00937624"/>
    <w:rsid w:val="00937C62"/>
    <w:rsid w:val="00940600"/>
    <w:rsid w:val="009408F1"/>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280"/>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7360"/>
    <w:rsid w:val="00997536"/>
    <w:rsid w:val="00997957"/>
    <w:rsid w:val="00997CC6"/>
    <w:rsid w:val="009A02AC"/>
    <w:rsid w:val="009A036B"/>
    <w:rsid w:val="009A0411"/>
    <w:rsid w:val="009A0427"/>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EF2"/>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853"/>
    <w:rsid w:val="009F0961"/>
    <w:rsid w:val="009F13EE"/>
    <w:rsid w:val="009F15B7"/>
    <w:rsid w:val="009F1A8A"/>
    <w:rsid w:val="009F204D"/>
    <w:rsid w:val="009F2287"/>
    <w:rsid w:val="009F26B9"/>
    <w:rsid w:val="009F36C9"/>
    <w:rsid w:val="009F3FBC"/>
    <w:rsid w:val="009F41F6"/>
    <w:rsid w:val="009F4867"/>
    <w:rsid w:val="009F4B1E"/>
    <w:rsid w:val="009F4F5E"/>
    <w:rsid w:val="009F520B"/>
    <w:rsid w:val="009F567E"/>
    <w:rsid w:val="009F5944"/>
    <w:rsid w:val="009F5A7C"/>
    <w:rsid w:val="009F6C44"/>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2539"/>
    <w:rsid w:val="00A12DFE"/>
    <w:rsid w:val="00A13E05"/>
    <w:rsid w:val="00A13FDC"/>
    <w:rsid w:val="00A146B9"/>
    <w:rsid w:val="00A14705"/>
    <w:rsid w:val="00A14792"/>
    <w:rsid w:val="00A14E12"/>
    <w:rsid w:val="00A14E83"/>
    <w:rsid w:val="00A15910"/>
    <w:rsid w:val="00A16331"/>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608B"/>
    <w:rsid w:val="00A66A14"/>
    <w:rsid w:val="00A671C5"/>
    <w:rsid w:val="00A67CED"/>
    <w:rsid w:val="00A67F2F"/>
    <w:rsid w:val="00A704C8"/>
    <w:rsid w:val="00A70683"/>
    <w:rsid w:val="00A7096D"/>
    <w:rsid w:val="00A71007"/>
    <w:rsid w:val="00A710C3"/>
    <w:rsid w:val="00A7125D"/>
    <w:rsid w:val="00A72504"/>
    <w:rsid w:val="00A72FBC"/>
    <w:rsid w:val="00A7315C"/>
    <w:rsid w:val="00A731DD"/>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5B57"/>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65A"/>
    <w:rsid w:val="00B8369D"/>
    <w:rsid w:val="00B8370C"/>
    <w:rsid w:val="00B840D4"/>
    <w:rsid w:val="00B843B5"/>
    <w:rsid w:val="00B8509B"/>
    <w:rsid w:val="00B85466"/>
    <w:rsid w:val="00B8582F"/>
    <w:rsid w:val="00B868B2"/>
    <w:rsid w:val="00B87285"/>
    <w:rsid w:val="00B872ED"/>
    <w:rsid w:val="00B8794B"/>
    <w:rsid w:val="00B87ABC"/>
    <w:rsid w:val="00B87E6D"/>
    <w:rsid w:val="00B87FBC"/>
    <w:rsid w:val="00B90147"/>
    <w:rsid w:val="00B904E1"/>
    <w:rsid w:val="00B907ED"/>
    <w:rsid w:val="00B91C84"/>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29C7"/>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815"/>
    <w:rsid w:val="00C51231"/>
    <w:rsid w:val="00C516E6"/>
    <w:rsid w:val="00C51B6B"/>
    <w:rsid w:val="00C51EE3"/>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4E8"/>
    <w:rsid w:val="00C7301F"/>
    <w:rsid w:val="00C744ED"/>
    <w:rsid w:val="00C75487"/>
    <w:rsid w:val="00C75663"/>
    <w:rsid w:val="00C756BD"/>
    <w:rsid w:val="00C757EA"/>
    <w:rsid w:val="00C75861"/>
    <w:rsid w:val="00C75A33"/>
    <w:rsid w:val="00C75FC0"/>
    <w:rsid w:val="00C76184"/>
    <w:rsid w:val="00C765FC"/>
    <w:rsid w:val="00C76F2E"/>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30BE"/>
    <w:rsid w:val="00CA38AB"/>
    <w:rsid w:val="00CA43C5"/>
    <w:rsid w:val="00CA43CA"/>
    <w:rsid w:val="00CA4883"/>
    <w:rsid w:val="00CA4DC7"/>
    <w:rsid w:val="00CA4E1C"/>
    <w:rsid w:val="00CA4FC2"/>
    <w:rsid w:val="00CA531A"/>
    <w:rsid w:val="00CA54D4"/>
    <w:rsid w:val="00CA624E"/>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124"/>
    <w:rsid w:val="00CB1A3A"/>
    <w:rsid w:val="00CB2625"/>
    <w:rsid w:val="00CB312B"/>
    <w:rsid w:val="00CB40DB"/>
    <w:rsid w:val="00CB41FF"/>
    <w:rsid w:val="00CB42C8"/>
    <w:rsid w:val="00CB42D0"/>
    <w:rsid w:val="00CB46A3"/>
    <w:rsid w:val="00CB57B1"/>
    <w:rsid w:val="00CB7095"/>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539"/>
    <w:rsid w:val="00CE279C"/>
    <w:rsid w:val="00CE289A"/>
    <w:rsid w:val="00CE2C97"/>
    <w:rsid w:val="00CE2E71"/>
    <w:rsid w:val="00CE34DC"/>
    <w:rsid w:val="00CE3621"/>
    <w:rsid w:val="00CE41B1"/>
    <w:rsid w:val="00CE430A"/>
    <w:rsid w:val="00CE4D0E"/>
    <w:rsid w:val="00CE57AA"/>
    <w:rsid w:val="00CE5D29"/>
    <w:rsid w:val="00CE5F66"/>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596"/>
    <w:rsid w:val="00CF6782"/>
    <w:rsid w:val="00CF67BC"/>
    <w:rsid w:val="00CF6CCB"/>
    <w:rsid w:val="00CF70A9"/>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4DE6"/>
    <w:rsid w:val="00D552C2"/>
    <w:rsid w:val="00D559CC"/>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401C"/>
    <w:rsid w:val="00D948BC"/>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D8"/>
    <w:rsid w:val="00DC1A47"/>
    <w:rsid w:val="00DC1F36"/>
    <w:rsid w:val="00DC229B"/>
    <w:rsid w:val="00DC2AAB"/>
    <w:rsid w:val="00DC2F23"/>
    <w:rsid w:val="00DC30A1"/>
    <w:rsid w:val="00DC37CD"/>
    <w:rsid w:val="00DC4CB9"/>
    <w:rsid w:val="00DC4D00"/>
    <w:rsid w:val="00DC4E85"/>
    <w:rsid w:val="00DC5814"/>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716"/>
    <w:rsid w:val="00DE17D4"/>
    <w:rsid w:val="00DE1B2C"/>
    <w:rsid w:val="00DE2DC1"/>
    <w:rsid w:val="00DE3456"/>
    <w:rsid w:val="00DE40FE"/>
    <w:rsid w:val="00DE4144"/>
    <w:rsid w:val="00DE45C0"/>
    <w:rsid w:val="00DE4D8E"/>
    <w:rsid w:val="00DE50A2"/>
    <w:rsid w:val="00DE5540"/>
    <w:rsid w:val="00DE5700"/>
    <w:rsid w:val="00DE5A67"/>
    <w:rsid w:val="00DE6164"/>
    <w:rsid w:val="00DE658A"/>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62C2"/>
    <w:rsid w:val="00E16307"/>
    <w:rsid w:val="00E16382"/>
    <w:rsid w:val="00E16FF8"/>
    <w:rsid w:val="00E1720B"/>
    <w:rsid w:val="00E17227"/>
    <w:rsid w:val="00E1790C"/>
    <w:rsid w:val="00E17E57"/>
    <w:rsid w:val="00E207AD"/>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62F8"/>
    <w:rsid w:val="00E96C03"/>
    <w:rsid w:val="00E96D54"/>
    <w:rsid w:val="00E96DAC"/>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265A"/>
    <w:rsid w:val="00EC2826"/>
    <w:rsid w:val="00EC289F"/>
    <w:rsid w:val="00EC2F4D"/>
    <w:rsid w:val="00EC3114"/>
    <w:rsid w:val="00EC3316"/>
    <w:rsid w:val="00EC3A21"/>
    <w:rsid w:val="00EC4653"/>
    <w:rsid w:val="00EC4948"/>
    <w:rsid w:val="00EC52A4"/>
    <w:rsid w:val="00EC5933"/>
    <w:rsid w:val="00EC5A82"/>
    <w:rsid w:val="00EC6941"/>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B2C"/>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254"/>
    <w:rsid w:val="00F76284"/>
    <w:rsid w:val="00F765C4"/>
    <w:rsid w:val="00F77167"/>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88D"/>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0315"/>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a6">
    <w:name w:val="Hyperlink"/>
    <w:uiPriority w:val="99"/>
    <w:qFormat/>
    <w:rPr>
      <w:color w:val="0000FF"/>
      <w:u w:val="single"/>
    </w:rPr>
  </w:style>
  <w:style w:type="character" w:styleId="a7">
    <w:name w:val="annotation reference"/>
    <w:semiHidden/>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a1"/>
  </w:style>
  <w:style w:type="character" w:customStyle="1" w:styleId="15">
    <w:name w:val="15"/>
    <w:rPr>
      <w:rFonts w:ascii="Times New Roman" w:hAnsi="Times New Roman" w:cs="Times New Roman" w:hint="default"/>
      <w:color w:val="0000FF"/>
      <w:u w:val="single"/>
    </w:rPr>
  </w:style>
  <w:style w:type="character" w:customStyle="1" w:styleId="30">
    <w:name w:val="标题 3 字符"/>
    <w:link w:val="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a8">
    <w:name w:val="正文文本 字符"/>
    <w:link w:val="a0"/>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21">
    <w:name w:val="标题 2 字符"/>
    <w:link w:val="20"/>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10">
    <w:name w:val="题注 字符1"/>
    <w:link w:val="a9"/>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character" w:customStyle="1" w:styleId="a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ab">
    <w:name w:val="Document Map"/>
    <w:basedOn w:val="a"/>
    <w:semiHidden/>
    <w:pPr>
      <w:shd w:val="clear" w:color="auto" w:fill="000080"/>
    </w:pPr>
  </w:style>
  <w:style w:type="paragraph" w:styleId="a9">
    <w:name w:val="caption"/>
    <w:basedOn w:val="a"/>
    <w:next w:val="a"/>
    <w:link w:val="10"/>
    <w:uiPriority w:val="99"/>
    <w:qFormat/>
    <w:pPr>
      <w:overflowPunct w:val="0"/>
      <w:autoSpaceDE w:val="0"/>
      <w:autoSpaceDN w:val="0"/>
      <w:adjustRightInd w:val="0"/>
      <w:spacing w:before="120" w:after="120"/>
      <w:textAlignment w:val="baseline"/>
    </w:pPr>
    <w:rPr>
      <w:szCs w:val="20"/>
      <w:lang w:val="en-GB"/>
    </w:rPr>
  </w:style>
  <w:style w:type="paragraph" w:styleId="a0">
    <w:name w:val="Body Text"/>
    <w:basedOn w:val="a"/>
    <w:link w:val="a8"/>
    <w:pPr>
      <w:spacing w:after="120"/>
      <w:jc w:val="both"/>
    </w:pPr>
    <w:rPr>
      <w:rFonts w:eastAsia="MS Mincho"/>
    </w:rPr>
  </w:style>
  <w:style w:type="paragraph" w:styleId="ac">
    <w:name w:val="Normal Indent"/>
    <w:basedOn w:val="a"/>
    <w:uiPriority w:val="99"/>
    <w:unhideWhenUsed/>
    <w:pPr>
      <w:widowControl w:val="0"/>
      <w:ind w:left="720"/>
      <w:jc w:val="both"/>
    </w:pPr>
    <w:rPr>
      <w:rFonts w:eastAsia="宋体"/>
      <w:kern w:val="2"/>
      <w:sz w:val="21"/>
      <w:lang w:eastAsia="zh-C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rPr>
  </w:style>
  <w:style w:type="paragraph" w:styleId="2">
    <w:name w:val="List 2"/>
    <w:basedOn w:val="ad"/>
    <w:pPr>
      <w:numPr>
        <w:numId w:val="2"/>
      </w:numPr>
      <w:tabs>
        <w:tab w:val="left" w:pos="2041"/>
      </w:tabs>
      <w:spacing w:before="180"/>
    </w:pPr>
    <w:rPr>
      <w:rFonts w:ascii="Arial" w:hAnsi="Arial"/>
      <w:sz w:val="22"/>
      <w:szCs w:val="20"/>
    </w:rPr>
  </w:style>
  <w:style w:type="paragraph" w:styleId="31">
    <w:name w:val="List 3"/>
    <w:basedOn w:val="a"/>
    <w:pPr>
      <w:ind w:leftChars="400" w:left="100" w:hangingChars="200" w:hanging="200"/>
      <w:contextualSpacing/>
    </w:pPr>
  </w:style>
  <w:style w:type="paragraph" w:styleId="ad">
    <w:name w:val="List"/>
    <w:basedOn w:val="a"/>
    <w:pPr>
      <w:ind w:left="283" w:hanging="283"/>
    </w:pPr>
  </w:style>
  <w:style w:type="paragraph" w:styleId="ae">
    <w:name w:val="annotation text"/>
    <w:basedOn w:val="a"/>
    <w:link w:val="af"/>
    <w:uiPriority w:val="99"/>
    <w:semiHidden/>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0">
    <w:name w:val="Balloon Text"/>
    <w:basedOn w:val="a"/>
    <w:semiHidden/>
    <w:rPr>
      <w:sz w:val="18"/>
      <w:szCs w:val="18"/>
    </w:rPr>
  </w:style>
  <w:style w:type="paragraph" w:styleId="11">
    <w:name w:val="toc 1"/>
    <w:basedOn w:val="a"/>
    <w:next w:val="a"/>
  </w:style>
  <w:style w:type="paragraph" w:styleId="af1">
    <w:name w:val="footer"/>
    <w:basedOn w:val="a"/>
    <w:pPr>
      <w:tabs>
        <w:tab w:val="center" w:pos="4153"/>
        <w:tab w:val="right" w:pos="8306"/>
      </w:tabs>
      <w:snapToGrid w:val="0"/>
    </w:pPr>
    <w:rPr>
      <w:sz w:val="18"/>
      <w:szCs w:val="18"/>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正文1"/>
    <w:pPr>
      <w:jc w:val="both"/>
    </w:pPr>
    <w:rPr>
      <w:kern w:val="2"/>
      <w:sz w:val="21"/>
      <w:szCs w:val="21"/>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40">
    <w:name w:val="List 4"/>
    <w:basedOn w:val="a"/>
    <w:pPr>
      <w:ind w:leftChars="600" w:left="100" w:hangingChars="200" w:hanging="200"/>
      <w:contextualSpacing/>
    </w:pPr>
  </w:style>
  <w:style w:type="paragraph" w:customStyle="1" w:styleId="22">
    <w:name w:val="正文2"/>
    <w:pPr>
      <w:jc w:val="both"/>
    </w:pPr>
    <w:rPr>
      <w:rFonts w:ascii="宋体" w:hAnsi="宋体" w:cs="宋体"/>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TAL">
    <w:name w:val="TAL"/>
    <w:basedOn w:val="a"/>
    <w:link w:val="TALCar"/>
    <w:qFormat/>
    <w:pPr>
      <w:keepNext/>
      <w:keepLines/>
    </w:pPr>
    <w:rPr>
      <w:rFonts w:ascii="Arial" w:hAnsi="Arial"/>
      <w:sz w:val="18"/>
      <w:szCs w:val="20"/>
      <w:lang w:val="en-GB"/>
    </w:rPr>
  </w:style>
  <w:style w:type="paragraph" w:styleId="af3">
    <w:name w:val="annotation subject"/>
    <w:basedOn w:val="ae"/>
    <w:next w:val="ae"/>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a"/>
    <w:link w:val="EditorsNoteChar"/>
    <w:pPr>
      <w:spacing w:after="180"/>
      <w:ind w:left="1135" w:hanging="851"/>
    </w:pPr>
    <w:rPr>
      <w:rFonts w:eastAsia="宋体"/>
      <w:color w:val="FF0000"/>
      <w:szCs w:val="20"/>
      <w:lang w:eastAsia="zh-CN"/>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ad"/>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Doc-title">
    <w:name w:val="Doc-title"/>
    <w:basedOn w:val="a"/>
    <w:next w:val="a"/>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3">
    <w:name w:val="列出段落1"/>
    <w:basedOn w:val="a"/>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overflowPunct w:val="0"/>
      <w:autoSpaceDE w:val="0"/>
      <w:autoSpaceDN w:val="0"/>
      <w:adjustRightInd w:val="0"/>
      <w:spacing w:before="100" w:beforeAutospacing="1" w:after="180"/>
      <w:jc w:val="both"/>
    </w:pPr>
    <w:rPr>
      <w:rFonts w:eastAsia="宋体"/>
      <w:sz w:val="24"/>
      <w:lang w:eastAsia="zh-CN"/>
    </w:rPr>
  </w:style>
  <w:style w:type="paragraph" w:customStyle="1" w:styleId="af4">
    <w:name w:val="列表段落"/>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f5">
    <w:name w:val="목록 단락"/>
    <w:basedOn w:val="a"/>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a"/>
    <w:pPr>
      <w:keepNext/>
      <w:keepLines/>
      <w:jc w:val="center"/>
    </w:pPr>
    <w:rPr>
      <w:rFonts w:ascii="Arial" w:hAnsi="Arial"/>
      <w:b/>
      <w:sz w:val="18"/>
      <w:szCs w:val="20"/>
      <w:lang w:val="en-GB"/>
    </w:rPr>
  </w:style>
  <w:style w:type="paragraph" w:customStyle="1" w:styleId="CharChar1CharChar1">
    <w:name w:val="Char Char1 Char Char1"/>
    <w:basedOn w:val="a"/>
    <w:rPr>
      <w:rFonts w:ascii="Times" w:hAnsi="Times"/>
      <w:sz w:val="22"/>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af6">
    <w:name w:val="Revision"/>
    <w:uiPriority w:val="99"/>
    <w:unhideWhenUsed/>
    <w:rPr>
      <w:rFonts w:eastAsia="Times New Roman"/>
      <w:szCs w:val="24"/>
      <w:lang w:eastAsia="en-US"/>
    </w:rPr>
  </w:style>
  <w:style w:type="paragraph" w:customStyle="1" w:styleId="NO">
    <w:name w:val="NO"/>
    <w:basedOn w:val="a"/>
    <w:link w:val="NOChar"/>
    <w:pPr>
      <w:keepLines/>
      <w:spacing w:after="180"/>
      <w:ind w:left="1135" w:hanging="851"/>
    </w:pPr>
    <w:rPr>
      <w:rFonts w:eastAsia="Malgun Gothic"/>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B4">
    <w:name w:val="B4"/>
    <w:basedOn w:val="40"/>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a"/>
    <w:pPr>
      <w:spacing w:before="100" w:beforeAutospacing="1" w:after="120"/>
    </w:pPr>
    <w:rPr>
      <w:rFonts w:ascii="Arial" w:eastAsia="MS Mincho" w:hAnsi="Arial" w:cs="Arial"/>
      <w:sz w:val="24"/>
      <w:lang w:eastAsia="zh-CN"/>
    </w:rPr>
  </w:style>
  <w:style w:type="table" w:styleId="af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2"/>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af">
    <w:name w:val="批注文字 字符"/>
    <w:link w:val="ae"/>
    <w:uiPriority w:val="99"/>
    <w:semiHidden/>
    <w:rsid w:val="003468F6"/>
    <w:rPr>
      <w:rFonts w:eastAsia="Times New Roman"/>
      <w:szCs w:val="24"/>
      <w:lang w:eastAsia="en-US"/>
    </w:rPr>
  </w:style>
  <w:style w:type="character" w:styleId="af8">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a"/>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af9">
    <w:name w:val="List Paragraph"/>
    <w:basedOn w:val="a"/>
    <w:uiPriority w:val="34"/>
    <w:qFormat/>
    <w:rsid w:val="00490E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47BBF-76D6-4B6E-9768-36F0448B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819</Words>
  <Characters>4669</Characters>
  <Application>Microsoft Office Word</Application>
  <DocSecurity>0</DocSecurity>
  <Lines>38</Lines>
  <Paragraphs>10</Paragraphs>
  <ScaleCrop>false</ScaleCrop>
  <Company>Vivo</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RAN2#108</cp:lastModifiedBy>
  <cp:revision>10</cp:revision>
  <cp:lastPrinted>2011-08-03T09:36:00Z</cp:lastPrinted>
  <dcterms:created xsi:type="dcterms:W3CDTF">2019-10-02T02:29:00Z</dcterms:created>
  <dcterms:modified xsi:type="dcterms:W3CDTF">2019-11-08T05:44:00Z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